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84" w:rsidRDefault="007E2C73">
      <w:pPr>
        <w:pStyle w:val="Standard"/>
        <w:widowControl w:val="0"/>
        <w:shd w:val="clear" w:color="auto" w:fill="FFFFFF"/>
        <w:tabs>
          <w:tab w:val="left" w:pos="168"/>
        </w:tabs>
        <w:spacing w:after="120"/>
        <w:ind w:right="-1"/>
        <w:jc w:val="center"/>
      </w:pPr>
      <w:r>
        <w:rPr>
          <w:rFonts w:ascii="Times New Roman" w:eastAsia="Times New Roman" w:hAnsi="Times New Roman"/>
          <w:b/>
          <w:u w:val="single"/>
          <w:lang w:eastAsia="ru-RU"/>
        </w:rPr>
        <w:t>ТЕХНИЧЕСКОЕ ЗАДАНИЕ</w:t>
      </w:r>
    </w:p>
    <w:p w:rsidR="003C287F" w:rsidRDefault="007E2C73" w:rsidP="002B787E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на </w:t>
      </w:r>
      <w:r w:rsidR="003C287F">
        <w:rPr>
          <w:rFonts w:ascii="Times New Roman" w:eastAsia="Times New Roman" w:hAnsi="Times New Roman"/>
          <w:b/>
          <w:lang w:eastAsia="ru-RU"/>
        </w:rPr>
        <w:t xml:space="preserve">изготовление и </w:t>
      </w:r>
      <w:r>
        <w:rPr>
          <w:rFonts w:ascii="Times New Roman" w:eastAsia="Times New Roman" w:hAnsi="Times New Roman"/>
          <w:b/>
          <w:lang w:eastAsia="ru-RU"/>
        </w:rPr>
        <w:t xml:space="preserve">поставку </w:t>
      </w:r>
      <w:r w:rsidR="0071705B">
        <w:rPr>
          <w:rFonts w:ascii="Times New Roman" w:eastAsia="Times New Roman" w:hAnsi="Times New Roman"/>
          <w:b/>
          <w:lang w:eastAsia="ru-RU"/>
        </w:rPr>
        <w:t xml:space="preserve">деталей камеры сгорания </w:t>
      </w:r>
      <w:proofErr w:type="spellStart"/>
      <w:r w:rsidR="0071705B">
        <w:rPr>
          <w:rFonts w:ascii="Times New Roman" w:eastAsia="Times New Roman" w:hAnsi="Times New Roman"/>
          <w:b/>
          <w:lang w:eastAsia="ru-RU"/>
        </w:rPr>
        <w:t>гипсоварочной</w:t>
      </w:r>
      <w:proofErr w:type="spellEnd"/>
      <w:r w:rsidR="0071705B">
        <w:rPr>
          <w:rFonts w:ascii="Times New Roman" w:eastAsia="Times New Roman" w:hAnsi="Times New Roman"/>
          <w:b/>
          <w:lang w:eastAsia="ru-RU"/>
        </w:rPr>
        <w:t xml:space="preserve"> печи АР-450</w:t>
      </w:r>
      <w:r w:rsidR="002B787E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6A2F84" w:rsidRDefault="007E2C73" w:rsidP="002B787E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для нужд ООО «ВОЛМА-Воскресенск»</w:t>
      </w:r>
    </w:p>
    <w:p w:rsidR="006A2F84" w:rsidRDefault="006A2F84">
      <w:pPr>
        <w:pStyle w:val="Standard"/>
        <w:widowControl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6A2F84" w:rsidRDefault="007E2C73">
      <w:pPr>
        <w:pStyle w:val="Standard"/>
        <w:widowControl w:val="0"/>
        <w:numPr>
          <w:ilvl w:val="0"/>
          <w:numId w:val="4"/>
        </w:numPr>
        <w:spacing w:after="0"/>
        <w:ind w:left="360"/>
        <w:jc w:val="both"/>
      </w:pPr>
      <w:r>
        <w:rPr>
          <w:rFonts w:ascii="Times New Roman" w:eastAsia="Times New Roman" w:hAnsi="Times New Roman"/>
          <w:b/>
          <w:lang w:eastAsia="ru-RU"/>
        </w:rPr>
        <w:t>Предметом настоящего тендера</w:t>
      </w:r>
      <w:r>
        <w:rPr>
          <w:rFonts w:ascii="Times New Roman" w:eastAsia="Times New Roman" w:hAnsi="Times New Roman"/>
          <w:lang w:eastAsia="ru-RU"/>
        </w:rPr>
        <w:t xml:space="preserve"> является </w:t>
      </w:r>
      <w:r w:rsidR="002B787E">
        <w:rPr>
          <w:rFonts w:ascii="Times New Roman" w:eastAsia="Times New Roman" w:hAnsi="Times New Roman"/>
          <w:lang w:eastAsia="ru-RU"/>
        </w:rPr>
        <w:t xml:space="preserve">изготовление и поставка </w:t>
      </w:r>
      <w:r w:rsidR="001E39E5">
        <w:rPr>
          <w:rFonts w:ascii="Times New Roman" w:eastAsia="Times New Roman" w:hAnsi="Times New Roman"/>
          <w:lang w:eastAsia="ru-RU"/>
        </w:rPr>
        <w:t>деталей (запасных частей)</w:t>
      </w:r>
      <w:r>
        <w:rPr>
          <w:rFonts w:ascii="Times New Roman" w:eastAsia="Times New Roman" w:hAnsi="Times New Roman"/>
          <w:lang w:eastAsia="ru-RU"/>
        </w:rPr>
        <w:t xml:space="preserve"> для нужд ООО «ВОЛМА-Воскресенск» согласно следующей спецификации:</w:t>
      </w:r>
    </w:p>
    <w:tbl>
      <w:tblPr>
        <w:tblW w:w="1077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820"/>
        <w:gridCol w:w="1276"/>
        <w:gridCol w:w="1701"/>
        <w:gridCol w:w="1984"/>
      </w:tblGrid>
      <w:tr w:rsidR="003C287F" w:rsidTr="003C287F">
        <w:trPr>
          <w:trHeight w:val="435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C287F" w:rsidRPr="003C287F" w:rsidRDefault="003C287F" w:rsidP="007E4FD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7E4FD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Срок поставки</w:t>
            </w: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Конус №3, 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8.0*1500*6000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 xml:space="preserve"> </w:t>
            </w: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Default="003C287F" w:rsidP="0019016D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30.11.</w:t>
            </w:r>
            <w:r w:rsidRPr="003C287F">
              <w:rPr>
                <w:rFonts w:ascii="Times New Roman" w:hAnsi="Times New Roman"/>
              </w:rPr>
              <w:t xml:space="preserve"> 2021г.</w:t>
            </w: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7E4FDF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Цилиндр №2, 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8.0*1500*6000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1E39E5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Конус №6, 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8.0*1500*6000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1E39E5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 xml:space="preserve">Конус №4, </w:t>
            </w: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8.0*1500*6000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1E39E5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 xml:space="preserve">Конус №7, </w:t>
            </w: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8.0*1500*6000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1E39E5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 xml:space="preserve">Фланец горелочной плиты, </w:t>
            </w: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20*1500*3000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 w:rsidP="00300F19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 xml:space="preserve">Плита </w:t>
            </w:r>
            <w:r w:rsidRPr="003C287F">
              <w:rPr>
                <w:rFonts w:ascii="Times New Roman" w:hAnsi="Times New Roman"/>
                <w:lang w:val="en-US"/>
              </w:rPr>
              <w:t>D</w:t>
            </w:r>
            <w:r w:rsidRPr="003C287F">
              <w:rPr>
                <w:rFonts w:ascii="Times New Roman" w:hAnsi="Times New Roman"/>
              </w:rPr>
              <w:t>1714 мм, согласно чертежа (</w:t>
            </w: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12*1500*1500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hAnsi="Times New Roman"/>
              </w:rPr>
              <w:t xml:space="preserve">Горелочная плита, согласно чертежа </w:t>
            </w: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12*1500*1500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Ребро, 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8.0*1500*6000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hAnsi="Times New Roman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Цилиндр №5, согласно чертежа (используемый материал лист 20Х23Н18 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>, 8.0*1500*6000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3C287F">
        <w:trPr>
          <w:trHeight w:val="1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Конический патрубок</w:t>
            </w:r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 согласно чертежа (используемый материал лист 20Х23Н18 р, 12*1500*6000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3C287F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D32415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Электроды </w:t>
            </w:r>
            <w:r w:rsidRPr="003C287F">
              <w:rPr>
                <w:rFonts w:ascii="Times New Roman" w:eastAsia="Times New Roman" w:hAnsi="Times New Roman"/>
                <w:lang w:val="en-US" w:eastAsia="ru-RU"/>
              </w:rPr>
              <w:t>UTP</w:t>
            </w: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 68 Н 4,0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C287F" w:rsidTr="00D32415">
        <w:trPr>
          <w:trHeight w:val="4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7F" w:rsidRPr="003C287F" w:rsidRDefault="003C287F" w:rsidP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Электроды </w:t>
            </w:r>
            <w:r w:rsidRPr="003C287F">
              <w:rPr>
                <w:rFonts w:ascii="Times New Roman" w:eastAsia="Times New Roman" w:hAnsi="Times New Roman"/>
                <w:lang w:val="en-US" w:eastAsia="ru-RU"/>
              </w:rPr>
              <w:t>UTP</w:t>
            </w:r>
            <w:r w:rsidRPr="003C287F">
              <w:rPr>
                <w:rFonts w:ascii="Times New Roman" w:eastAsia="Times New Roman" w:hAnsi="Times New Roman"/>
                <w:lang w:eastAsia="ru-RU"/>
              </w:rPr>
              <w:t xml:space="preserve"> 68 Н 3,2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287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87F" w:rsidRPr="003C287F" w:rsidRDefault="003C287F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A2F84" w:rsidRDefault="006A2F84" w:rsidP="008D622D">
      <w:pPr>
        <w:pStyle w:val="Standard"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8D622D" w:rsidRDefault="008D622D" w:rsidP="008D622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Оборудование по своим характеристикам должно полностью соответствовать техническим параметрам, приводимым в </w:t>
      </w:r>
      <w:r>
        <w:rPr>
          <w:rFonts w:ascii="Times New Roman" w:eastAsia="Times New Roman" w:hAnsi="Times New Roman"/>
          <w:lang w:eastAsia="ru-RU"/>
        </w:rPr>
        <w:t>спецификации.</w:t>
      </w:r>
    </w:p>
    <w:p w:rsidR="00DC0DC2" w:rsidRPr="002242DD" w:rsidRDefault="00DC0DC2" w:rsidP="008D622D">
      <w:pPr>
        <w:pStyle w:val="Standard"/>
        <w:widowControl w:val="0"/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2242DD">
        <w:rPr>
          <w:rFonts w:ascii="Times New Roman" w:hAnsi="Times New Roman"/>
        </w:rPr>
        <w:t xml:space="preserve">Детали камеры сгорания вальцуются и свариваются электродами </w:t>
      </w:r>
      <w:r w:rsidRPr="002242DD">
        <w:rPr>
          <w:rFonts w:ascii="Times New Roman" w:hAnsi="Times New Roman"/>
          <w:lang w:val="en-US"/>
        </w:rPr>
        <w:t>UTP</w:t>
      </w:r>
      <w:r w:rsidRPr="002242DD">
        <w:rPr>
          <w:rFonts w:ascii="Times New Roman" w:hAnsi="Times New Roman"/>
        </w:rPr>
        <w:t xml:space="preserve"> 68 </w:t>
      </w:r>
      <w:r w:rsidRPr="002242DD">
        <w:rPr>
          <w:rFonts w:ascii="Times New Roman" w:hAnsi="Times New Roman"/>
          <w:lang w:val="en-US"/>
        </w:rPr>
        <w:t>H</w:t>
      </w:r>
      <w:r w:rsidRPr="002242DD">
        <w:rPr>
          <w:rFonts w:ascii="Times New Roman" w:hAnsi="Times New Roman"/>
        </w:rPr>
        <w:t>.</w:t>
      </w:r>
      <w:r w:rsidR="002242DD">
        <w:rPr>
          <w:rFonts w:ascii="Times New Roman" w:hAnsi="Times New Roman"/>
        </w:rPr>
        <w:t xml:space="preserve"> Приемка работ</w:t>
      </w:r>
      <w:r w:rsidR="00ED7BC6">
        <w:rPr>
          <w:rFonts w:ascii="Times New Roman" w:hAnsi="Times New Roman"/>
        </w:rPr>
        <w:t xml:space="preserve"> каждой детали осуществляется </w:t>
      </w:r>
      <w:r w:rsidR="002242DD">
        <w:rPr>
          <w:rFonts w:ascii="Times New Roman" w:hAnsi="Times New Roman"/>
        </w:rPr>
        <w:t xml:space="preserve">  отдельно, с присутствием заказчика и подрядчика</w:t>
      </w:r>
      <w:r w:rsidR="003C287F">
        <w:rPr>
          <w:rFonts w:ascii="Times New Roman" w:hAnsi="Times New Roman"/>
        </w:rPr>
        <w:t>,</w:t>
      </w:r>
      <w:r w:rsidR="002242DD">
        <w:rPr>
          <w:rFonts w:ascii="Times New Roman" w:hAnsi="Times New Roman"/>
        </w:rPr>
        <w:t xml:space="preserve"> который в свою очередь будет производить сборку камеры сгорания.</w:t>
      </w:r>
      <w:r w:rsidRPr="002242DD">
        <w:rPr>
          <w:rFonts w:ascii="Times New Roman" w:hAnsi="Times New Roman"/>
        </w:rPr>
        <w:t xml:space="preserve"> Все материалы предоставляет Заказчик. На конусах и цилиндрах должны присутствовать ра</w:t>
      </w:r>
      <w:r w:rsidR="00C20953">
        <w:rPr>
          <w:rFonts w:ascii="Times New Roman" w:hAnsi="Times New Roman"/>
        </w:rPr>
        <w:t>спорки, отклонение от чертежа</w:t>
      </w:r>
      <w:r w:rsidRPr="002242DD">
        <w:rPr>
          <w:rFonts w:ascii="Times New Roman" w:hAnsi="Times New Roman"/>
        </w:rPr>
        <w:t xml:space="preserve"> 3-5 мм, швы под сварку должны быть разделаны</w:t>
      </w:r>
      <w:r w:rsidR="002A076C" w:rsidRPr="002242DD">
        <w:rPr>
          <w:rFonts w:ascii="Times New Roman" w:hAnsi="Times New Roman"/>
        </w:rPr>
        <w:t xml:space="preserve"> и зачищены</w:t>
      </w:r>
      <w:r w:rsidRPr="002242DD">
        <w:rPr>
          <w:rFonts w:ascii="Times New Roman" w:hAnsi="Times New Roman"/>
        </w:rPr>
        <w:t xml:space="preserve"> с предоставлением фотографий.</w:t>
      </w:r>
      <w:r w:rsidR="00A17402">
        <w:rPr>
          <w:rFonts w:ascii="Times New Roman" w:hAnsi="Times New Roman"/>
        </w:rPr>
        <w:t xml:space="preserve"> В наименовании указаны детали</w:t>
      </w:r>
      <w:r w:rsidR="003C287F">
        <w:rPr>
          <w:rFonts w:ascii="Times New Roman" w:hAnsi="Times New Roman"/>
        </w:rPr>
        <w:t>,</w:t>
      </w:r>
      <w:r w:rsidR="0022375D">
        <w:rPr>
          <w:rFonts w:ascii="Times New Roman" w:hAnsi="Times New Roman"/>
        </w:rPr>
        <w:t xml:space="preserve"> какие необходимо изготовить</w:t>
      </w:r>
      <w:r w:rsidR="00A17402">
        <w:rPr>
          <w:rFonts w:ascii="Times New Roman" w:hAnsi="Times New Roman"/>
        </w:rPr>
        <w:t xml:space="preserve"> с предоставлением количес</w:t>
      </w:r>
      <w:r w:rsidR="00ED7BC6">
        <w:rPr>
          <w:rFonts w:ascii="Times New Roman" w:hAnsi="Times New Roman"/>
        </w:rPr>
        <w:t>т</w:t>
      </w:r>
      <w:r w:rsidR="00A17402">
        <w:rPr>
          <w:rFonts w:ascii="Times New Roman" w:hAnsi="Times New Roman"/>
        </w:rPr>
        <w:t>ва электродов.</w:t>
      </w:r>
    </w:p>
    <w:p w:rsidR="008D622D" w:rsidRPr="008D622D" w:rsidRDefault="008D622D" w:rsidP="008D622D">
      <w:pPr>
        <w:widowControl/>
        <w:overflowPunct w:val="0"/>
        <w:autoSpaceDE w:val="0"/>
        <w:adjustRightInd w:val="0"/>
        <w:spacing w:after="0"/>
        <w:jc w:val="both"/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</w:pPr>
      <w:r w:rsidRPr="008D622D">
        <w:rPr>
          <w:rFonts w:eastAsia="Times New Roman"/>
          <w:b/>
          <w:i/>
          <w:kern w:val="0"/>
          <w:sz w:val="22"/>
          <w:szCs w:val="22"/>
          <w:u w:val="single"/>
          <w:lang w:eastAsia="ar-SA"/>
        </w:rPr>
        <w:t>Контактное лицо по техническим вопросам:</w:t>
      </w:r>
    </w:p>
    <w:p w:rsidR="008D622D" w:rsidRPr="008D622D" w:rsidRDefault="008D622D" w:rsidP="008D622D">
      <w:pPr>
        <w:widowControl/>
        <w:shd w:val="clear" w:color="auto" w:fill="FFFFFF"/>
        <w:tabs>
          <w:tab w:val="left" w:pos="168"/>
        </w:tabs>
        <w:spacing w:after="0"/>
        <w:ind w:right="-1"/>
        <w:jc w:val="both"/>
        <w:rPr>
          <w:rFonts w:eastAsia="Calibri"/>
          <w:sz w:val="22"/>
          <w:szCs w:val="22"/>
          <w:lang w:eastAsia="ru-RU"/>
        </w:rPr>
      </w:pPr>
      <w:r w:rsidRPr="008D622D">
        <w:rPr>
          <w:rFonts w:eastAsia="Calibri"/>
          <w:sz w:val="22"/>
          <w:szCs w:val="22"/>
          <w:lang w:eastAsia="ru-RU"/>
        </w:rPr>
        <w:t>Захаров Александр Валерьевич</w:t>
      </w:r>
      <w:r>
        <w:rPr>
          <w:rFonts w:eastAsia="Calibri"/>
          <w:sz w:val="22"/>
          <w:szCs w:val="22"/>
          <w:lang w:eastAsia="ru-RU"/>
        </w:rPr>
        <w:t xml:space="preserve">, </w:t>
      </w:r>
      <w:r w:rsidRPr="008D622D">
        <w:rPr>
          <w:rFonts w:eastAsia="Calibri"/>
          <w:sz w:val="22"/>
          <w:szCs w:val="22"/>
          <w:lang w:eastAsia="ru-RU"/>
        </w:rPr>
        <w:t>тел.: +7(903)-616-70-49.</w:t>
      </w:r>
    </w:p>
    <w:p w:rsidR="008D622D" w:rsidRDefault="008D622D" w:rsidP="008D622D">
      <w:pPr>
        <w:pStyle w:val="Standard"/>
        <w:widowControl w:val="0"/>
        <w:spacing w:after="0"/>
        <w:rPr>
          <w:rFonts w:ascii="Times New Roman" w:eastAsia="Times New Roman" w:hAnsi="Times New Roman"/>
          <w:lang w:eastAsia="ru-RU"/>
        </w:rPr>
      </w:pPr>
    </w:p>
    <w:p w:rsidR="006A2F84" w:rsidRPr="00D02B62" w:rsidRDefault="007E2C73" w:rsidP="00D02B62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Условия поставки</w:t>
      </w:r>
    </w:p>
    <w:p w:rsidR="006A2F84" w:rsidRDefault="007E2C73">
      <w:pPr>
        <w:pStyle w:val="a8"/>
        <w:spacing w:line="276" w:lineRule="auto"/>
        <w:jc w:val="both"/>
      </w:pPr>
      <w:r>
        <w:rPr>
          <w:rFonts w:ascii="Times New Roman" w:hAnsi="Times New Roman" w:cs="Times New Roman"/>
          <w:b/>
        </w:rPr>
        <w:t xml:space="preserve">Место поставки:  «ВОЛМА-Воскресенск» </w:t>
      </w:r>
      <w:r>
        <w:rPr>
          <w:rFonts w:ascii="Times New Roman" w:hAnsi="Times New Roman" w:cs="Times New Roman"/>
        </w:rPr>
        <w:t>г. Воскресенск, ул. Кирова, д.3.</w:t>
      </w:r>
      <w:r w:rsidR="00C20953">
        <w:rPr>
          <w:rFonts w:ascii="Times New Roman" w:hAnsi="Times New Roman" w:cs="Times New Roman"/>
        </w:rPr>
        <w:t xml:space="preserve"> строение 1</w:t>
      </w:r>
    </w:p>
    <w:p w:rsidR="006A2F84" w:rsidRDefault="000A5037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Продукция</w:t>
      </w:r>
      <w:r w:rsidR="007E2C73">
        <w:rPr>
          <w:rFonts w:ascii="Times New Roman" w:hAnsi="Times New Roman" w:cs="Times New Roman"/>
        </w:rPr>
        <w:t xml:space="preserve">  поставляется в заводской упаковке, соответствующей государственным стандартам, техническим условиям, другой нормативно-технической документации.</w:t>
      </w:r>
    </w:p>
    <w:p w:rsidR="006A2F84" w:rsidRDefault="007E2C73" w:rsidP="00D02B62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Срок поставки: </w:t>
      </w:r>
      <w:r>
        <w:rPr>
          <w:rFonts w:ascii="Times New Roman" w:eastAsia="Times New Roman" w:hAnsi="Times New Roman"/>
          <w:color w:val="000000"/>
          <w:lang w:eastAsia="ru-RU"/>
        </w:rPr>
        <w:t>указан в  спецификации.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Порядок приемки </w:t>
      </w:r>
      <w:r w:rsidR="001E39E5">
        <w:rPr>
          <w:rFonts w:ascii="Times New Roman" w:eastAsia="Times New Roman" w:hAnsi="Times New Roman"/>
          <w:b/>
          <w:color w:val="000000"/>
          <w:lang w:eastAsia="ru-RU"/>
        </w:rPr>
        <w:t>продукции</w:t>
      </w:r>
    </w:p>
    <w:p w:rsidR="006A2F84" w:rsidRDefault="00C2095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Детали</w:t>
      </w:r>
      <w:r w:rsidR="007E2C73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ны</w:t>
      </w:r>
      <w:r w:rsidR="002C3632">
        <w:rPr>
          <w:rFonts w:ascii="Times New Roman" w:hAnsi="Times New Roman" w:cs="Times New Roman"/>
        </w:rPr>
        <w:t xml:space="preserve"> быть </w:t>
      </w:r>
      <w:r w:rsidR="00F97DFA">
        <w:rPr>
          <w:rFonts w:ascii="Times New Roman" w:hAnsi="Times New Roman" w:cs="Times New Roman"/>
        </w:rPr>
        <w:t xml:space="preserve"> не деформированы при перевозке и разгрузки на ПП ВСК. Глубокие вмятины</w:t>
      </w:r>
      <w:r w:rsidR="007E2C73">
        <w:rPr>
          <w:rFonts w:ascii="Times New Roman" w:hAnsi="Times New Roman" w:cs="Times New Roman"/>
        </w:rPr>
        <w:t>, следы коррозии и другие повреждения не допускаются.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9C314B">
        <w:rPr>
          <w:rFonts w:ascii="Times New Roman" w:hAnsi="Times New Roman" w:cs="Times New Roman"/>
        </w:rPr>
        <w:t>личие этикеток с указанием</w:t>
      </w:r>
      <w:r w:rsidR="001D569B">
        <w:rPr>
          <w:rFonts w:ascii="Times New Roman" w:hAnsi="Times New Roman" w:cs="Times New Roman"/>
        </w:rPr>
        <w:t xml:space="preserve"> названия и номера</w:t>
      </w:r>
      <w:r w:rsidR="009C314B">
        <w:rPr>
          <w:rFonts w:ascii="Times New Roman" w:hAnsi="Times New Roman" w:cs="Times New Roman"/>
        </w:rPr>
        <w:t xml:space="preserve"> деталей согласно технического задания</w:t>
      </w:r>
      <w:r>
        <w:rPr>
          <w:rFonts w:ascii="Times New Roman" w:hAnsi="Times New Roman" w:cs="Times New Roman"/>
        </w:rPr>
        <w:t xml:space="preserve"> обязательно.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Приемка </w:t>
      </w:r>
      <w:r w:rsidR="001E39E5">
        <w:rPr>
          <w:rFonts w:ascii="Times New Roman" w:hAnsi="Times New Roman" w:cs="Times New Roman"/>
        </w:rPr>
        <w:t>продукции</w:t>
      </w:r>
      <w:r>
        <w:rPr>
          <w:rFonts w:ascii="Times New Roman" w:hAnsi="Times New Roman" w:cs="Times New Roman"/>
        </w:rPr>
        <w:t xml:space="preserve"> осуществляется по адресу, </w:t>
      </w:r>
      <w:r w:rsidR="001D569B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="001D569B">
        <w:rPr>
          <w:rFonts w:ascii="Times New Roman" w:hAnsi="Times New Roman" w:cs="Times New Roman"/>
        </w:rPr>
        <w:t>месту поставки</w:t>
      </w:r>
      <w:r>
        <w:rPr>
          <w:rFonts w:ascii="Times New Roman" w:hAnsi="Times New Roman" w:cs="Times New Roman"/>
        </w:rPr>
        <w:t>.</w:t>
      </w:r>
    </w:p>
    <w:p w:rsidR="006A2F84" w:rsidRDefault="007E2C73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Датой поставки </w:t>
      </w:r>
      <w:r w:rsidR="001E39E5">
        <w:rPr>
          <w:rFonts w:ascii="Times New Roman" w:hAnsi="Times New Roman" w:cs="Times New Roman"/>
        </w:rPr>
        <w:t xml:space="preserve">продукции </w:t>
      </w:r>
      <w:r>
        <w:rPr>
          <w:rFonts w:ascii="Times New Roman" w:hAnsi="Times New Roman" w:cs="Times New Roman"/>
        </w:rPr>
        <w:t>считается дата получения Покупателем и подпис</w:t>
      </w:r>
      <w:r w:rsidR="003C287F">
        <w:rPr>
          <w:rFonts w:ascii="Times New Roman" w:hAnsi="Times New Roman" w:cs="Times New Roman"/>
        </w:rPr>
        <w:t>ания обеими сторонами накладной</w:t>
      </w:r>
      <w:r w:rsidR="001D569B">
        <w:rPr>
          <w:rFonts w:ascii="Times New Roman" w:hAnsi="Times New Roman" w:cs="Times New Roman"/>
        </w:rPr>
        <w:t>.</w:t>
      </w:r>
    </w:p>
    <w:p w:rsidR="006A2F84" w:rsidRDefault="001D569B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Упаковка</w:t>
      </w:r>
      <w:r w:rsidR="007E2C73">
        <w:rPr>
          <w:rFonts w:ascii="Times New Roman" w:hAnsi="Times New Roman" w:cs="Times New Roman"/>
        </w:rPr>
        <w:t xml:space="preserve"> должна быть  в соответствии  ГОСТ, ТУ.</w:t>
      </w:r>
    </w:p>
    <w:p w:rsidR="006A2F84" w:rsidRDefault="007E2C7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Заводская упаковка не должна быть нарушена. </w:t>
      </w:r>
      <w:r w:rsidR="00C90A51">
        <w:rPr>
          <w:sz w:val="22"/>
          <w:szCs w:val="22"/>
        </w:rPr>
        <w:t>Продукция</w:t>
      </w:r>
      <w:r>
        <w:rPr>
          <w:sz w:val="22"/>
          <w:szCs w:val="22"/>
        </w:rPr>
        <w:t xml:space="preserve"> долж</w:t>
      </w:r>
      <w:r w:rsidR="00C90A51">
        <w:rPr>
          <w:sz w:val="22"/>
          <w:szCs w:val="22"/>
        </w:rPr>
        <w:t>на</w:t>
      </w:r>
      <w:r>
        <w:rPr>
          <w:sz w:val="22"/>
          <w:szCs w:val="22"/>
        </w:rPr>
        <w:t xml:space="preserve"> отгружаться в упаковке, предотвращающей </w:t>
      </w:r>
      <w:r w:rsidR="00C90A51">
        <w:rPr>
          <w:sz w:val="22"/>
          <w:szCs w:val="22"/>
        </w:rPr>
        <w:t>ее</w:t>
      </w:r>
      <w:r>
        <w:rPr>
          <w:sz w:val="22"/>
          <w:szCs w:val="22"/>
        </w:rPr>
        <w:t xml:space="preserve"> порчу или повреждение и обеспечивающей сохранность товара во время транспортировки, перегрузок и хранения на складе в надлежащих условиях. 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Гарантийный срок</w:t>
      </w:r>
    </w:p>
    <w:p w:rsidR="006A2F84" w:rsidRDefault="007E2C73">
      <w:pPr>
        <w:spacing w:after="0"/>
        <w:jc w:val="both"/>
      </w:pPr>
      <w:r>
        <w:rPr>
          <w:sz w:val="22"/>
          <w:szCs w:val="22"/>
        </w:rPr>
        <w:t xml:space="preserve">Гарантийный срок на </w:t>
      </w:r>
      <w:r w:rsidR="002C3632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должен соответствовать гарантийному сроку производителя, но не менее 12 месяцев</w:t>
      </w:r>
      <w:r w:rsidR="00043E7C">
        <w:rPr>
          <w:sz w:val="22"/>
          <w:szCs w:val="22"/>
        </w:rPr>
        <w:t xml:space="preserve"> с момента установки</w:t>
      </w:r>
      <w:r>
        <w:rPr>
          <w:sz w:val="22"/>
          <w:szCs w:val="22"/>
        </w:rPr>
        <w:t xml:space="preserve">. </w:t>
      </w:r>
      <w:r w:rsidR="002C3632">
        <w:rPr>
          <w:rFonts w:eastAsia="Times New Roman"/>
          <w:sz w:val="22"/>
          <w:szCs w:val="22"/>
        </w:rPr>
        <w:t>Подрядчик</w:t>
      </w:r>
      <w:r>
        <w:rPr>
          <w:rFonts w:eastAsia="Times New Roman"/>
          <w:sz w:val="22"/>
          <w:szCs w:val="22"/>
        </w:rPr>
        <w:t xml:space="preserve"> гарантирует, что качество </w:t>
      </w:r>
      <w:r w:rsidR="005C702F">
        <w:rPr>
          <w:rFonts w:eastAsia="Times New Roman"/>
          <w:sz w:val="22"/>
          <w:szCs w:val="22"/>
        </w:rPr>
        <w:t>продукции</w:t>
      </w:r>
      <w:r>
        <w:rPr>
          <w:rFonts w:eastAsia="Times New Roman"/>
          <w:sz w:val="22"/>
          <w:szCs w:val="22"/>
        </w:rPr>
        <w:t xml:space="preserve"> соответствует требованиям государственных стандартов и технических условий, установленным в Российской Федерации и требованиям Покупателя.</w:t>
      </w:r>
    </w:p>
    <w:p w:rsidR="006A2F84" w:rsidRDefault="007E2C73">
      <w:pPr>
        <w:spacing w:after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 обнаружении в пределах гарантийного срока в поставленном товаре производственных дефект</w:t>
      </w:r>
      <w:r w:rsidR="00C51FB1">
        <w:rPr>
          <w:rFonts w:eastAsia="Times New Roman"/>
          <w:sz w:val="22"/>
          <w:szCs w:val="22"/>
        </w:rPr>
        <w:t>ов Поставщик обязан в течение 5 календарных</w:t>
      </w:r>
      <w:r>
        <w:rPr>
          <w:rFonts w:eastAsia="Times New Roman"/>
          <w:sz w:val="22"/>
          <w:szCs w:val="22"/>
        </w:rPr>
        <w:t xml:space="preserve"> дней со дня получения письменного уведомления Покупателя </w:t>
      </w:r>
      <w:r w:rsidR="00C51FB1">
        <w:rPr>
          <w:rFonts w:eastAsia="Times New Roman"/>
          <w:sz w:val="22"/>
          <w:szCs w:val="22"/>
        </w:rPr>
        <w:t>устранить недостатки</w:t>
      </w:r>
      <w:r>
        <w:rPr>
          <w:rFonts w:eastAsia="Times New Roman"/>
          <w:sz w:val="22"/>
          <w:szCs w:val="22"/>
        </w:rPr>
        <w:t xml:space="preserve"> своими силами и за с</w:t>
      </w:r>
      <w:r w:rsidR="00C51FB1">
        <w:rPr>
          <w:rFonts w:eastAsia="Times New Roman"/>
          <w:sz w:val="22"/>
          <w:szCs w:val="22"/>
        </w:rPr>
        <w:t>вой счет. В случае замены деталей</w:t>
      </w:r>
      <w:r>
        <w:rPr>
          <w:rFonts w:eastAsia="Times New Roman"/>
          <w:sz w:val="22"/>
          <w:szCs w:val="22"/>
        </w:rPr>
        <w:t xml:space="preserve"> гарантийный срок продлевается на срок замены.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Форма и порядок оплаты </w:t>
      </w:r>
    </w:p>
    <w:p w:rsidR="006A2F84" w:rsidRDefault="007E2C73">
      <w:pPr>
        <w:spacing w:after="0"/>
        <w:jc w:val="both"/>
      </w:pPr>
      <w:r>
        <w:rPr>
          <w:b/>
          <w:sz w:val="22"/>
          <w:szCs w:val="22"/>
        </w:rPr>
        <w:t>Форма оплаты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Безналичный расчет. </w:t>
      </w:r>
    </w:p>
    <w:p w:rsidR="006A2F84" w:rsidRDefault="00157D0D" w:rsidP="00157D0D">
      <w:pPr>
        <w:rPr>
          <w:sz w:val="22"/>
          <w:szCs w:val="22"/>
        </w:rPr>
      </w:pPr>
      <w:r>
        <w:rPr>
          <w:sz w:val="22"/>
          <w:szCs w:val="22"/>
        </w:rPr>
        <w:t xml:space="preserve"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 </w:t>
      </w:r>
      <w:r w:rsidR="007E2C73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</w:p>
    <w:p w:rsidR="006A2F84" w:rsidRDefault="006A2F84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</w:p>
    <w:p w:rsidR="006A2F84" w:rsidRDefault="007E2C73">
      <w:pPr>
        <w:pStyle w:val="Standard"/>
        <w:numPr>
          <w:ilvl w:val="0"/>
          <w:numId w:val="4"/>
        </w:numPr>
        <w:tabs>
          <w:tab w:val="left" w:pos="0"/>
        </w:tabs>
        <w:spacing w:after="0"/>
        <w:ind w:left="360"/>
        <w:jc w:val="both"/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Начальная (максимальная) цена: </w:t>
      </w:r>
      <w:r>
        <w:rPr>
          <w:rFonts w:ascii="Times New Roman" w:eastAsia="Times New Roman" w:hAnsi="Times New Roman"/>
          <w:color w:val="000000"/>
          <w:lang w:eastAsia="ru-RU"/>
        </w:rPr>
        <w:t>не установлена.</w:t>
      </w:r>
    </w:p>
    <w:p w:rsidR="006A2F84" w:rsidRDefault="007E2C73">
      <w:p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Начальная максимальная цена Договора включает в себя  расходы на перевозку, </w:t>
      </w:r>
      <w:bookmarkStart w:id="0" w:name="_GoBack"/>
      <w:bookmarkEnd w:id="0"/>
      <w:r>
        <w:rPr>
          <w:sz w:val="22"/>
          <w:szCs w:val="22"/>
        </w:rPr>
        <w:t>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8"/>
        <w:spacing w:line="276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A2F84" w:rsidRDefault="006A2F84">
      <w:pPr>
        <w:pStyle w:val="a6"/>
        <w:spacing w:after="0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pStyle w:val="a6"/>
        <w:spacing w:after="0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pStyle w:val="a6"/>
        <w:spacing w:after="0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pStyle w:val="a6"/>
        <w:spacing w:after="0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pStyle w:val="a6"/>
        <w:spacing w:after="0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pStyle w:val="a6"/>
        <w:spacing w:after="0" w:line="240" w:lineRule="auto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pStyle w:val="a6"/>
        <w:spacing w:after="0" w:line="240" w:lineRule="auto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spacing w:after="0" w:line="240" w:lineRule="auto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pStyle w:val="a6"/>
        <w:spacing w:after="0" w:line="240" w:lineRule="auto"/>
        <w:ind w:left="885"/>
        <w:jc w:val="both"/>
        <w:rPr>
          <w:b/>
          <w:bCs/>
          <w:sz w:val="20"/>
          <w:szCs w:val="20"/>
          <w:lang w:eastAsia="ru-RU"/>
        </w:rPr>
      </w:pPr>
    </w:p>
    <w:p w:rsidR="006A2F84" w:rsidRDefault="006A2F84">
      <w:pPr>
        <w:spacing w:after="0" w:line="240" w:lineRule="auto"/>
        <w:jc w:val="both"/>
        <w:rPr>
          <w:rFonts w:ascii="Calibri" w:eastAsia="Calibri" w:hAnsi="Calibri"/>
          <w:b/>
          <w:bCs/>
          <w:sz w:val="20"/>
          <w:szCs w:val="20"/>
          <w:lang w:eastAsia="ru-RU"/>
        </w:rPr>
      </w:pPr>
    </w:p>
    <w:p w:rsidR="006A2F84" w:rsidRDefault="006A2F84">
      <w:pPr>
        <w:spacing w:after="0" w:line="240" w:lineRule="auto"/>
        <w:jc w:val="both"/>
        <w:rPr>
          <w:rFonts w:ascii="Calibri" w:eastAsia="Calibri" w:hAnsi="Calibri"/>
          <w:b/>
          <w:bCs/>
          <w:sz w:val="20"/>
          <w:szCs w:val="20"/>
          <w:lang w:eastAsia="ru-RU"/>
        </w:rPr>
      </w:pPr>
    </w:p>
    <w:sectPr w:rsidR="006A2F84" w:rsidSect="00D02B6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33" w:rsidRDefault="00504333">
      <w:pPr>
        <w:spacing w:after="0" w:line="240" w:lineRule="auto"/>
      </w:pPr>
      <w:r>
        <w:separator/>
      </w:r>
    </w:p>
  </w:endnote>
  <w:endnote w:type="continuationSeparator" w:id="0">
    <w:p w:rsidR="00504333" w:rsidRDefault="0050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33" w:rsidRDefault="00504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04333" w:rsidRDefault="0050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11"/>
    <w:multiLevelType w:val="multilevel"/>
    <w:tmpl w:val="8A06A386"/>
    <w:styleLink w:val="WWNum1"/>
    <w:lvl w:ilvl="0">
      <w:start w:val="1"/>
      <w:numFmt w:val="none"/>
      <w:lvlText w:val="%1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2C227D"/>
    <w:multiLevelType w:val="multilevel"/>
    <w:tmpl w:val="99B096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48E554C"/>
    <w:multiLevelType w:val="multilevel"/>
    <w:tmpl w:val="0F243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34D3"/>
    <w:multiLevelType w:val="multilevel"/>
    <w:tmpl w:val="7F7AF9EE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6ED94104"/>
    <w:multiLevelType w:val="multilevel"/>
    <w:tmpl w:val="D9063AC0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84"/>
    <w:rsid w:val="00043E7C"/>
    <w:rsid w:val="000A5037"/>
    <w:rsid w:val="000F513C"/>
    <w:rsid w:val="00157D0D"/>
    <w:rsid w:val="001D569B"/>
    <w:rsid w:val="001E39E5"/>
    <w:rsid w:val="0022375D"/>
    <w:rsid w:val="002242DD"/>
    <w:rsid w:val="002914FE"/>
    <w:rsid w:val="002A076C"/>
    <w:rsid w:val="002A167F"/>
    <w:rsid w:val="002B787E"/>
    <w:rsid w:val="002C3632"/>
    <w:rsid w:val="003C287F"/>
    <w:rsid w:val="00451D38"/>
    <w:rsid w:val="00504333"/>
    <w:rsid w:val="005A6502"/>
    <w:rsid w:val="005C702F"/>
    <w:rsid w:val="006A2F84"/>
    <w:rsid w:val="0071705B"/>
    <w:rsid w:val="007845A9"/>
    <w:rsid w:val="007B4667"/>
    <w:rsid w:val="007B4844"/>
    <w:rsid w:val="007E2C73"/>
    <w:rsid w:val="007E4FDF"/>
    <w:rsid w:val="008D622D"/>
    <w:rsid w:val="009C314B"/>
    <w:rsid w:val="009E651F"/>
    <w:rsid w:val="00A17402"/>
    <w:rsid w:val="00A5561D"/>
    <w:rsid w:val="00B17268"/>
    <w:rsid w:val="00C20953"/>
    <w:rsid w:val="00C51FB1"/>
    <w:rsid w:val="00C67DDE"/>
    <w:rsid w:val="00C90A51"/>
    <w:rsid w:val="00D02B62"/>
    <w:rsid w:val="00D32415"/>
    <w:rsid w:val="00DC0DC2"/>
    <w:rsid w:val="00E06ACE"/>
    <w:rsid w:val="00E670A1"/>
    <w:rsid w:val="00ED6A51"/>
    <w:rsid w:val="00ED7BC6"/>
    <w:rsid w:val="00F425DE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9E651F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51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9E65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E651F"/>
    <w:pPr>
      <w:spacing w:after="120"/>
    </w:pPr>
  </w:style>
  <w:style w:type="paragraph" w:styleId="a3">
    <w:name w:val="List"/>
    <w:basedOn w:val="Textbody"/>
    <w:rsid w:val="009E651F"/>
    <w:rPr>
      <w:rFonts w:cs="Mangal"/>
    </w:rPr>
  </w:style>
  <w:style w:type="paragraph" w:styleId="a4">
    <w:name w:val="caption"/>
    <w:basedOn w:val="Standard"/>
    <w:qFormat/>
    <w:rsid w:val="009E65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E651F"/>
    <w:pPr>
      <w:suppressLineNumbers/>
    </w:pPr>
    <w:rPr>
      <w:rFonts w:cs="Mangal"/>
    </w:rPr>
  </w:style>
  <w:style w:type="paragraph" w:styleId="a5">
    <w:name w:val="Balloon Text"/>
    <w:basedOn w:val="Standard"/>
    <w:rsid w:val="009E65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qFormat/>
    <w:rsid w:val="009E651F"/>
    <w:pPr>
      <w:ind w:left="720"/>
    </w:pPr>
  </w:style>
  <w:style w:type="paragraph" w:customStyle="1" w:styleId="TableContents">
    <w:name w:val="Table Contents"/>
    <w:basedOn w:val="Standard"/>
    <w:rsid w:val="009E651F"/>
    <w:pPr>
      <w:suppressLineNumbers/>
    </w:pPr>
  </w:style>
  <w:style w:type="character" w:customStyle="1" w:styleId="a7">
    <w:name w:val="Текст выноски Знак"/>
    <w:rsid w:val="009E651F"/>
    <w:rPr>
      <w:rFonts w:ascii="Tahoma" w:eastAsia="Calibri" w:hAnsi="Tahoma" w:cs="Tahoma"/>
      <w:kern w:val="3"/>
      <w:sz w:val="16"/>
      <w:szCs w:val="16"/>
    </w:rPr>
  </w:style>
  <w:style w:type="character" w:customStyle="1" w:styleId="Internetlink">
    <w:name w:val="Internet link"/>
    <w:rsid w:val="009E651F"/>
    <w:rPr>
      <w:color w:val="FFFE85"/>
      <w:u w:val="single"/>
    </w:rPr>
  </w:style>
  <w:style w:type="paragraph" w:styleId="a8">
    <w:name w:val="No Spacing"/>
    <w:qFormat/>
    <w:rsid w:val="009E651F"/>
    <w:pPr>
      <w:suppressAutoHyphens/>
      <w:autoSpaceDN w:val="0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Num1">
    <w:name w:val="WWNum1"/>
    <w:basedOn w:val="a2"/>
    <w:rsid w:val="009E651F"/>
    <w:pPr>
      <w:numPr>
        <w:numId w:val="1"/>
      </w:numPr>
    </w:pPr>
  </w:style>
  <w:style w:type="numbering" w:customStyle="1" w:styleId="WWNum2">
    <w:name w:val="WWNum2"/>
    <w:basedOn w:val="a2"/>
    <w:rsid w:val="009E651F"/>
    <w:pPr>
      <w:numPr>
        <w:numId w:val="2"/>
      </w:numPr>
    </w:pPr>
  </w:style>
  <w:style w:type="numbering" w:customStyle="1" w:styleId="WWNum3">
    <w:name w:val="WWNum3"/>
    <w:basedOn w:val="a2"/>
    <w:rsid w:val="009E651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</dc:creator>
  <cp:lastModifiedBy>kovalenko</cp:lastModifiedBy>
  <cp:revision>27</cp:revision>
  <cp:lastPrinted>2020-03-11T10:16:00Z</cp:lastPrinted>
  <dcterms:created xsi:type="dcterms:W3CDTF">2020-03-24T12:02:00Z</dcterms:created>
  <dcterms:modified xsi:type="dcterms:W3CDTF">2021-10-05T12:15:00Z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