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DC5C0F" w:rsidRPr="00DC5C0F" w:rsidRDefault="00881559" w:rsidP="00DC5C0F">
      <w:pPr>
        <w:autoSpaceDE w:val="0"/>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proofErr w:type="gramStart"/>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DC5C0F" w:rsidRPr="00DC5C0F">
        <w:rPr>
          <w:rFonts w:ascii="Times New Roman" w:hAnsi="Times New Roman" w:cs="Times New Roman"/>
          <w:b/>
          <w:sz w:val="28"/>
          <w:szCs w:val="28"/>
        </w:rPr>
        <w:t>на выполнение работ по  устройству санузла для водителей фур  для нужд</w:t>
      </w:r>
      <w:proofErr w:type="gramEnd"/>
      <w:r w:rsidR="00DC5C0F" w:rsidRPr="00DC5C0F">
        <w:rPr>
          <w:rFonts w:ascii="Times New Roman" w:hAnsi="Times New Roman" w:cs="Times New Roman"/>
          <w:b/>
          <w:sz w:val="28"/>
          <w:szCs w:val="28"/>
        </w:rPr>
        <w:t xml:space="preserve"> ПП «ВОЛМА-Волгоград»</w:t>
      </w:r>
    </w:p>
    <w:p w:rsidR="00BF598E" w:rsidRPr="00662B1A" w:rsidRDefault="00BF598E" w:rsidP="00DC5C0F">
      <w:pPr>
        <w:autoSpaceDE w:val="0"/>
        <w:spacing w:after="0"/>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485F1B" w:rsidRDefault="00485F1B"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Pr="00662B1A" w:rsidRDefault="00A22DC0"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20</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 xml:space="preserve">1.3.6. Если подано только одно Предложение на участие в открытом запросе предложений или </w:t>
      </w:r>
      <w:proofErr w:type="gramStart"/>
      <w:r w:rsidRPr="00662B1A">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662B1A">
        <w:rPr>
          <w:sz w:val="22"/>
          <w:szCs w:val="22"/>
        </w:rPr>
        <w:t>,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roofErr w:type="gramEnd"/>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662B1A">
        <w:rPr>
          <w:rFonts w:ascii="Times New Roman" w:hAnsi="Times New Roman" w:cs="Times New Roman"/>
        </w:rPr>
        <w:t>выданную</w:t>
      </w:r>
      <w:proofErr w:type="gramEnd"/>
      <w:r w:rsidRPr="00662B1A">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E-</w:t>
            </w:r>
            <w:proofErr w:type="spellStart"/>
            <w:r w:rsidRPr="00DC416C">
              <w:rPr>
                <w:rFonts w:ascii="Times New Roman" w:eastAsia="Times New Roman" w:hAnsi="Times New Roman" w:cs="Times New Roman"/>
              </w:rPr>
              <w:t>mail</w:t>
            </w:r>
            <w:proofErr w:type="spellEnd"/>
            <w:r w:rsidRPr="00DC416C">
              <w:rPr>
                <w:rFonts w:ascii="Times New Roman" w:eastAsia="Times New Roman" w:hAnsi="Times New Roman" w:cs="Times New Roman"/>
              </w:rPr>
              <w:t xml:space="preserve">: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DC5C0F" w:rsidRPr="00DC5C0F" w:rsidRDefault="00DC5C0F" w:rsidP="00DC5C0F">
            <w:pPr>
              <w:overflowPunct w:val="0"/>
              <w:autoSpaceDE w:val="0"/>
              <w:autoSpaceDN w:val="0"/>
              <w:adjustRightInd w:val="0"/>
              <w:spacing w:after="0"/>
              <w:jc w:val="both"/>
              <w:textAlignment w:val="baseline"/>
              <w:rPr>
                <w:rFonts w:ascii="Times New Roman" w:hAnsi="Times New Roman" w:cs="Times New Roman"/>
              </w:rPr>
            </w:pPr>
            <w:r w:rsidRPr="00DC5C0F">
              <w:rPr>
                <w:rFonts w:ascii="Times New Roman" w:hAnsi="Times New Roman" w:cs="Times New Roman"/>
              </w:rPr>
              <w:t>Козлов Виталий Васильевич, главный инженер ПП</w:t>
            </w:r>
          </w:p>
          <w:p w:rsidR="003A6FB0" w:rsidRPr="00DC5C0F" w:rsidRDefault="00DC5C0F" w:rsidP="00DC5C0F">
            <w:pPr>
              <w:overflowPunct w:val="0"/>
              <w:autoSpaceDE w:val="0"/>
              <w:autoSpaceDN w:val="0"/>
              <w:adjustRightInd w:val="0"/>
              <w:spacing w:after="0"/>
              <w:jc w:val="both"/>
              <w:textAlignment w:val="baseline"/>
            </w:pPr>
            <w:r w:rsidRPr="00DC5C0F">
              <w:rPr>
                <w:rFonts w:ascii="Times New Roman" w:hAnsi="Times New Roman" w:cs="Times New Roman"/>
              </w:rPr>
              <w:t>тел.:</w:t>
            </w:r>
            <w:r w:rsidRPr="00DC5C0F">
              <w:rPr>
                <w:rFonts w:ascii="Times New Roman" w:hAnsi="Times New Roman" w:cs="Times New Roman"/>
              </w:rPr>
              <w:t>8-961-083-00-20</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DC5C0F" w:rsidRPr="00DC5C0F" w:rsidRDefault="00DC5C0F" w:rsidP="00DC5C0F">
            <w:pPr>
              <w:autoSpaceDE w:val="0"/>
              <w:rPr>
                <w:rFonts w:ascii="Times New Roman" w:hAnsi="Times New Roman" w:cs="Times New Roman"/>
              </w:rPr>
            </w:pPr>
            <w:r w:rsidRPr="00DC5C0F">
              <w:rPr>
                <w:rFonts w:ascii="Times New Roman" w:hAnsi="Times New Roman" w:cs="Times New Roman"/>
              </w:rPr>
              <w:t xml:space="preserve">Филиал ООО «ВОЛМА-Волгоград» ул. </w:t>
            </w:r>
            <w:proofErr w:type="spellStart"/>
            <w:r w:rsidRPr="00DC5C0F">
              <w:rPr>
                <w:rFonts w:ascii="Times New Roman" w:hAnsi="Times New Roman" w:cs="Times New Roman"/>
              </w:rPr>
              <w:t>Крепильная</w:t>
            </w:r>
            <w:proofErr w:type="spellEnd"/>
            <w:r w:rsidRPr="00DC5C0F">
              <w:rPr>
                <w:rFonts w:ascii="Times New Roman" w:hAnsi="Times New Roman" w:cs="Times New Roman"/>
              </w:rPr>
              <w:t xml:space="preserve"> 128.</w:t>
            </w:r>
          </w:p>
          <w:p w:rsidR="00931E73" w:rsidRPr="00873157" w:rsidRDefault="00931E73" w:rsidP="00931E73">
            <w:pPr>
              <w:pStyle w:val="ConsNormal"/>
              <w:spacing w:line="276" w:lineRule="auto"/>
              <w:ind w:firstLine="0"/>
              <w:jc w:val="both"/>
              <w:rPr>
                <w:rFonts w:eastAsia="Times New Roman"/>
              </w:rPr>
            </w:pP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DC5C0F" w:rsidRDefault="00DC5C0F" w:rsidP="007E1CE9">
            <w:pPr>
              <w:autoSpaceDE w:val="0"/>
              <w:rPr>
                <w:rFonts w:ascii="Times New Roman" w:hAnsi="Times New Roman" w:cs="Times New Roman"/>
                <w:bCs/>
              </w:rPr>
            </w:pPr>
            <w:r w:rsidRPr="00DC5C0F">
              <w:rPr>
                <w:rFonts w:ascii="Times New Roman" w:hAnsi="Times New Roman" w:cs="Times New Roman"/>
              </w:rPr>
              <w:t>В</w:t>
            </w:r>
            <w:r w:rsidRPr="00DC5C0F">
              <w:rPr>
                <w:rFonts w:ascii="Times New Roman" w:hAnsi="Times New Roman" w:cs="Times New Roman"/>
                <w:bCs/>
              </w:rPr>
              <w:t>ыполнение работ по устройству санузла для водителей фур  для нужд ПП «ВОЛМА-Волгоград»</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Pr="001C6A0A"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r w:rsidR="00ED1C36">
              <w:rPr>
                <w:rFonts w:eastAsia="Times New Roman"/>
              </w:rPr>
              <w:t xml:space="preserve">ПП </w:t>
            </w:r>
            <w:r w:rsidR="00DC416C" w:rsidRPr="001C6A0A">
              <w:rPr>
                <w:rFonts w:eastAsia="Times New Roman"/>
              </w:rPr>
              <w:t>ВОЛМА-Во</w:t>
            </w:r>
            <w:r w:rsidR="00DC5C0F">
              <w:rPr>
                <w:rFonts w:eastAsia="Times New Roman"/>
              </w:rPr>
              <w:t xml:space="preserve">лгоград </w:t>
            </w:r>
            <w:r w:rsidR="00DC416C" w:rsidRPr="001C6A0A">
              <w:rPr>
                <w:rFonts w:eastAsia="Times New Roman"/>
              </w:rPr>
              <w:t xml:space="preserve"> </w:t>
            </w:r>
            <w:proofErr w:type="spellStart"/>
            <w:r w:rsidR="00DC416C" w:rsidRPr="001C6A0A">
              <w:rPr>
                <w:rFonts w:eastAsia="Times New Roman"/>
              </w:rPr>
              <w:t>адрес:</w:t>
            </w:r>
            <w:r w:rsidR="00DC5C0F">
              <w:rPr>
                <w:rFonts w:eastAsia="Times New Roman"/>
              </w:rPr>
              <w:t>г</w:t>
            </w:r>
            <w:proofErr w:type="gramStart"/>
            <w:r w:rsidR="00DC5C0F">
              <w:rPr>
                <w:rFonts w:eastAsia="Times New Roman"/>
              </w:rPr>
              <w:t>.В</w:t>
            </w:r>
            <w:proofErr w:type="gramEnd"/>
            <w:r w:rsidR="00DC5C0F">
              <w:rPr>
                <w:rFonts w:eastAsia="Times New Roman"/>
              </w:rPr>
              <w:t>олгоград</w:t>
            </w:r>
            <w:proofErr w:type="spellEnd"/>
            <w:r w:rsidR="00DC5C0F">
              <w:rPr>
                <w:rFonts w:eastAsia="Times New Roman"/>
              </w:rPr>
              <w:t xml:space="preserve">, </w:t>
            </w:r>
            <w:proofErr w:type="spellStart"/>
            <w:r w:rsidR="00DC5C0F">
              <w:rPr>
                <w:rFonts w:eastAsia="Times New Roman"/>
              </w:rPr>
              <w:t>ул.Крепильная</w:t>
            </w:r>
            <w:proofErr w:type="spellEnd"/>
            <w:r w:rsidR="00DC5C0F">
              <w:rPr>
                <w:rFonts w:eastAsia="Times New Roman"/>
              </w:rPr>
              <w:t xml:space="preserve"> 128</w:t>
            </w:r>
            <w:r w:rsidR="00DC416C" w:rsidRPr="001C6A0A">
              <w:rPr>
                <w:rFonts w:eastAsia="Times New Roman"/>
              </w:rPr>
              <w:t>.</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w:t>
            </w:r>
            <w:r w:rsidR="00864E06" w:rsidRPr="00DC5C0F">
              <w:rPr>
                <w:rFonts w:ascii="Times New Roman" w:hAnsi="Times New Roman" w:cs="Times New Roman"/>
              </w:rPr>
              <w:t>:</w:t>
            </w:r>
            <w:r w:rsidR="00DC5C0F" w:rsidRPr="00DC5C0F">
              <w:rPr>
                <w:rFonts w:ascii="Times New Roman" w:hAnsi="Times New Roman" w:cs="Times New Roman"/>
              </w:rPr>
              <w:t xml:space="preserve"> ноябрь </w:t>
            </w:r>
            <w:r w:rsidR="007E1CE9" w:rsidRPr="00DC5C0F">
              <w:rPr>
                <w:rFonts w:ascii="Times New Roman" w:hAnsi="Times New Roman" w:cs="Times New Roman"/>
              </w:rPr>
              <w:t xml:space="preserve"> </w:t>
            </w:r>
            <w:r w:rsidR="00765104" w:rsidRPr="00DC5C0F">
              <w:rPr>
                <w:rFonts w:ascii="Times New Roman" w:hAnsi="Times New Roman" w:cs="Times New Roman"/>
              </w:rPr>
              <w:t>2020 г</w:t>
            </w:r>
            <w:r w:rsidR="00765104" w:rsidRPr="00765104">
              <w:rPr>
                <w:rFonts w:ascii="Times New Roman" w:hAnsi="Times New Roman" w:cs="Times New Roman"/>
              </w:rPr>
              <w:t>.</w:t>
            </w:r>
          </w:p>
          <w:p w:rsidR="006D78C7" w:rsidRPr="00426B39" w:rsidRDefault="00BB3932" w:rsidP="00E26CB6">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w:t>
            </w:r>
            <w:r w:rsidR="00E26CB6">
              <w:rPr>
                <w:rFonts w:ascii="Times New Roman" w:hAnsi="Times New Roman" w:cs="Times New Roman"/>
              </w:rPr>
              <w:t>у</w:t>
            </w:r>
            <w:r w:rsidRPr="00873157">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D252F4" w:rsidRDefault="00B215C0" w:rsidP="00D252F4">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D252F4" w:rsidRPr="00553BED">
              <w:rPr>
                <w:rFonts w:eastAsia="Calibri"/>
              </w:rPr>
              <w:t xml:space="preserve"> </w:t>
            </w:r>
            <w:r w:rsidR="00D252F4" w:rsidRPr="00D252F4">
              <w:rPr>
                <w:rFonts w:ascii="Times New Roman" w:eastAsia="Calibri" w:hAnsi="Times New Roman" w:cs="Times New Roman"/>
              </w:rPr>
              <w:t>Датой выполнения Заказчиком обязательства по оплате считается дата списания денежных средст</w:t>
            </w:r>
            <w:r w:rsidR="00D252F4">
              <w:rPr>
                <w:rFonts w:ascii="Times New Roman" w:eastAsia="Calibri" w:hAnsi="Times New Roman" w:cs="Times New Roman"/>
              </w:rPr>
              <w:t>в с расчетного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w:t>
            </w:r>
            <w:r w:rsidRPr="00873157">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скан-копии</w:t>
            </w:r>
            <w:proofErr w:type="gramEnd"/>
            <w:r w:rsidRPr="00C6635D">
              <w:rPr>
                <w:rFonts w:ascii="Times New Roman" w:eastAsia="Times New Roman" w:hAnsi="Times New Roman" w:cs="Times New Roman"/>
                <w:bCs/>
              </w:rPr>
              <w:t xml:space="preserve">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85F1B" w:rsidRDefault="00485F1B"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DC5C0F">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 xml:space="preserve"> </w:t>
            </w:r>
            <w:r w:rsidR="00DC5C0F">
              <w:rPr>
                <w:rFonts w:ascii="Times New Roman" w:eastAsia="Times New Roman" w:hAnsi="Times New Roman" w:cs="Times New Roman"/>
                <w:b/>
                <w:lang w:eastAsia="ar-SA"/>
              </w:rPr>
              <w:t xml:space="preserve">октября </w:t>
            </w:r>
            <w:r w:rsidRPr="009574F4">
              <w:rPr>
                <w:rFonts w:ascii="Times New Roman" w:eastAsia="Times New Roman" w:hAnsi="Times New Roman" w:cs="Times New Roman"/>
                <w:b/>
                <w:lang w:eastAsia="ar-SA"/>
              </w:rPr>
              <w:t xml:space="preserve"> 20</w:t>
            </w:r>
            <w:r w:rsidR="007E1CE9">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DC5C0F">
              <w:rPr>
                <w:rFonts w:ascii="Times New Roman" w:eastAsia="Times New Roman" w:hAnsi="Times New Roman" w:cs="Times New Roman"/>
                <w:b/>
                <w:lang w:eastAsia="ar-SA"/>
              </w:rPr>
              <w:t xml:space="preserve"> </w:t>
            </w:r>
            <w:r w:rsidR="00FF167D" w:rsidRPr="007E1CE9">
              <w:rPr>
                <w:rFonts w:ascii="Times New Roman" w:eastAsia="Times New Roman" w:hAnsi="Times New Roman" w:cs="Times New Roman"/>
                <w:b/>
                <w:lang w:eastAsia="ar-SA"/>
              </w:rPr>
              <w:t>1</w:t>
            </w:r>
            <w:r w:rsidR="007E1CE9">
              <w:rPr>
                <w:rFonts w:ascii="Times New Roman" w:eastAsia="Times New Roman" w:hAnsi="Times New Roman" w:cs="Times New Roman"/>
                <w:b/>
                <w:lang w:eastAsia="ar-SA"/>
              </w:rPr>
              <w:t>2</w:t>
            </w:r>
            <w:r w:rsidR="00FF167D">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00</w:t>
            </w:r>
            <w:r w:rsidR="002C5DE1" w:rsidRPr="009574F4">
              <w:rPr>
                <w:rFonts w:ascii="Times New Roman" w:eastAsia="Times New Roman" w:hAnsi="Times New Roman" w:cs="Times New Roman"/>
                <w:b/>
                <w:lang w:eastAsia="ar-SA"/>
              </w:rPr>
              <w:t xml:space="preserve"> </w:t>
            </w:r>
          </w:p>
          <w:p w:rsidR="00DC5C0F" w:rsidRDefault="00DC5C0F"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DC5C0F">
              <w:rPr>
                <w:rFonts w:ascii="Times New Roman" w:eastAsia="Times New Roman" w:hAnsi="Times New Roman" w:cs="Times New Roman"/>
                <w:b/>
                <w:lang w:eastAsia="ar-SA"/>
              </w:rPr>
              <w:t>30</w:t>
            </w:r>
            <w:r w:rsidRPr="009574F4">
              <w:rPr>
                <w:rFonts w:ascii="Times New Roman" w:eastAsia="Times New Roman" w:hAnsi="Times New Roman" w:cs="Times New Roman"/>
                <w:b/>
                <w:lang w:eastAsia="ar-SA"/>
              </w:rPr>
              <w:t xml:space="preserve">» </w:t>
            </w:r>
            <w:r w:rsidR="00DC5C0F">
              <w:rPr>
                <w:rFonts w:ascii="Times New Roman" w:eastAsia="Times New Roman" w:hAnsi="Times New Roman" w:cs="Times New Roman"/>
                <w:b/>
                <w:lang w:eastAsia="ar-SA"/>
              </w:rPr>
              <w:t>октября</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002C5DE1"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1</w:t>
            </w:r>
            <w:r w:rsidR="00DC5C0F">
              <w:rPr>
                <w:rFonts w:ascii="Times New Roman" w:eastAsia="Times New Roman" w:hAnsi="Times New Roman" w:cs="Times New Roman"/>
                <w:b/>
                <w:lang w:eastAsia="ar-SA"/>
              </w:rPr>
              <w:t>1</w:t>
            </w:r>
            <w:r w:rsidR="002C5DE1" w:rsidRPr="009574F4">
              <w:rPr>
                <w:rFonts w:ascii="Times New Roman" w:eastAsia="Times New Roman" w:hAnsi="Times New Roman" w:cs="Times New Roman"/>
                <w:b/>
                <w:lang w:eastAsia="ar-SA"/>
              </w:rPr>
              <w:t xml:space="preserve">:00 </w:t>
            </w:r>
          </w:p>
          <w:p w:rsidR="00DC5C0F" w:rsidRDefault="00DC5C0F"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DC5C0F">
              <w:rPr>
                <w:rFonts w:ascii="Times New Roman" w:eastAsia="Times New Roman" w:hAnsi="Times New Roman" w:cs="Times New Roman"/>
                <w:b/>
                <w:lang w:eastAsia="ar-SA"/>
              </w:rPr>
              <w:t>30</w:t>
            </w:r>
            <w:r w:rsidRPr="009574F4">
              <w:rPr>
                <w:rFonts w:ascii="Times New Roman" w:eastAsia="Times New Roman" w:hAnsi="Times New Roman" w:cs="Times New Roman"/>
                <w:b/>
                <w:lang w:eastAsia="ar-SA"/>
              </w:rPr>
              <w:t xml:space="preserve">» </w:t>
            </w:r>
            <w:r w:rsidR="00DC5C0F">
              <w:rPr>
                <w:rFonts w:ascii="Times New Roman" w:eastAsia="Times New Roman" w:hAnsi="Times New Roman" w:cs="Times New Roman"/>
                <w:b/>
                <w:lang w:eastAsia="ar-SA"/>
              </w:rPr>
              <w:t xml:space="preserve">октября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 xml:space="preserve">г. </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1</w:t>
            </w:r>
            <w:r w:rsidR="00DC5C0F">
              <w:rPr>
                <w:rFonts w:ascii="Times New Roman" w:eastAsia="Times New Roman" w:hAnsi="Times New Roman" w:cs="Times New Roman"/>
                <w:b/>
                <w:lang w:eastAsia="ar-SA"/>
              </w:rPr>
              <w:t>5</w:t>
            </w:r>
            <w:r w:rsidRPr="009574F4">
              <w:rPr>
                <w:rFonts w:ascii="Times New Roman" w:eastAsia="Times New Roman" w:hAnsi="Times New Roman" w:cs="Times New Roman"/>
                <w:b/>
                <w:lang w:eastAsia="ar-SA"/>
              </w:rPr>
              <w:t xml:space="preserve">:00 </w:t>
            </w:r>
            <w:bookmarkStart w:id="120" w:name="_GoBack"/>
            <w:bookmarkEnd w:id="120"/>
          </w:p>
          <w:p w:rsidR="00DC5C0F" w:rsidRDefault="00DC5C0F"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DC5C0F">
              <w:rPr>
                <w:rFonts w:ascii="Times New Roman" w:hAnsi="Times New Roman" w:cs="Times New Roman"/>
                <w:b/>
              </w:rPr>
              <w:t>20</w:t>
            </w:r>
            <w:r w:rsidR="00280E18" w:rsidRPr="00662B1A">
              <w:rPr>
                <w:rFonts w:ascii="Times New Roman" w:hAnsi="Times New Roman" w:cs="Times New Roman"/>
                <w:b/>
              </w:rPr>
              <w:t xml:space="preserve">» </w:t>
            </w:r>
            <w:r w:rsidR="00DC5C0F">
              <w:rPr>
                <w:rFonts w:ascii="Times New Roman" w:hAnsi="Times New Roman" w:cs="Times New Roman"/>
                <w:b/>
              </w:rPr>
              <w:t>октября</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 xml:space="preserve">20 </w:t>
            </w:r>
            <w:r w:rsidRPr="00662B1A">
              <w:rPr>
                <w:rFonts w:ascii="Times New Roman" w:hAnsi="Times New Roman" w:cs="Times New Roman"/>
                <w:b/>
              </w:rPr>
              <w:t xml:space="preserve">г.   по  </w:t>
            </w:r>
            <w:r w:rsidR="001A4561">
              <w:rPr>
                <w:rFonts w:ascii="Times New Roman" w:hAnsi="Times New Roman" w:cs="Times New Roman"/>
                <w:b/>
              </w:rPr>
              <w:t>«</w:t>
            </w:r>
            <w:r w:rsidR="00DC5C0F">
              <w:rPr>
                <w:rFonts w:ascii="Times New Roman" w:hAnsi="Times New Roman" w:cs="Times New Roman"/>
                <w:b/>
              </w:rPr>
              <w:t>30</w:t>
            </w:r>
            <w:r w:rsidR="001A4561">
              <w:rPr>
                <w:rFonts w:ascii="Times New Roman" w:hAnsi="Times New Roman" w:cs="Times New Roman"/>
                <w:b/>
              </w:rPr>
              <w:t>»</w:t>
            </w:r>
            <w:r w:rsidR="00280E18" w:rsidRPr="00662B1A">
              <w:rPr>
                <w:rFonts w:ascii="Times New Roman" w:hAnsi="Times New Roman" w:cs="Times New Roman"/>
                <w:b/>
              </w:rPr>
              <w:t xml:space="preserve">  </w:t>
            </w:r>
            <w:r w:rsidR="00DC5C0F">
              <w:rPr>
                <w:rFonts w:ascii="Times New Roman" w:hAnsi="Times New Roman" w:cs="Times New Roman"/>
                <w:b/>
              </w:rPr>
              <w:t>октября</w:t>
            </w:r>
            <w:r w:rsidRPr="00662B1A">
              <w:rPr>
                <w:rFonts w:ascii="Times New Roman" w:hAnsi="Times New Roman" w:cs="Times New Roman"/>
                <w:b/>
              </w:rPr>
              <w:t xml:space="preserve">  20</w:t>
            </w:r>
            <w:r w:rsidR="00765104">
              <w:rPr>
                <w:rFonts w:ascii="Times New Roman" w:hAnsi="Times New Roman" w:cs="Times New Roman"/>
                <w:b/>
              </w:rPr>
              <w:t>20</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C416C" w:rsidP="00DC416C">
            <w:pPr>
              <w:widowControl w:val="0"/>
              <w:spacing w:after="0" w:line="240" w:lineRule="auto"/>
              <w:jc w:val="both"/>
              <w:rPr>
                <w:rFonts w:ascii="Times New Roman" w:hAnsi="Times New Roman" w:cs="Times New Roman"/>
              </w:rPr>
            </w:pPr>
            <w:r w:rsidRPr="00DC416C">
              <w:rPr>
                <w:rFonts w:ascii="Times New Roman" w:hAnsi="Times New Roman" w:cs="Times New Roman"/>
                <w:b/>
                <w:snapToGrid w:val="0"/>
              </w:rPr>
              <w:t>Дата и время подведения итогов тендера</w:t>
            </w:r>
            <w:r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FF167D">
              <w:rPr>
                <w:rFonts w:ascii="Times New Roman" w:hAnsi="Times New Roman" w:cs="Times New Roman"/>
                <w:b/>
              </w:rPr>
              <w:t>0</w:t>
            </w:r>
            <w:r w:rsidR="00DC5C0F">
              <w:rPr>
                <w:rFonts w:ascii="Times New Roman" w:hAnsi="Times New Roman" w:cs="Times New Roman"/>
                <w:b/>
              </w:rPr>
              <w:t>5</w:t>
            </w:r>
            <w:r w:rsidRPr="00DC416C">
              <w:rPr>
                <w:rFonts w:ascii="Times New Roman" w:hAnsi="Times New Roman" w:cs="Times New Roman"/>
                <w:b/>
              </w:rPr>
              <w:t>»</w:t>
            </w:r>
            <w:r w:rsidR="002C5DE1">
              <w:rPr>
                <w:rFonts w:ascii="Times New Roman" w:hAnsi="Times New Roman" w:cs="Times New Roman"/>
                <w:b/>
              </w:rPr>
              <w:t xml:space="preserve"> </w:t>
            </w:r>
            <w:r w:rsidR="00DC5C0F">
              <w:rPr>
                <w:rFonts w:ascii="Times New Roman" w:hAnsi="Times New Roman" w:cs="Times New Roman"/>
                <w:b/>
              </w:rPr>
              <w:t xml:space="preserve">ноября </w:t>
            </w:r>
            <w:r w:rsidRPr="00DC416C">
              <w:rPr>
                <w:rFonts w:ascii="Times New Roman" w:hAnsi="Times New Roman" w:cs="Times New Roman"/>
                <w:b/>
              </w:rPr>
              <w:t xml:space="preserve"> 20</w:t>
            </w:r>
            <w:r w:rsidR="00765104">
              <w:rPr>
                <w:rFonts w:ascii="Times New Roman" w:hAnsi="Times New Roman" w:cs="Times New Roman"/>
                <w:b/>
              </w:rPr>
              <w:t>20</w:t>
            </w:r>
            <w:r w:rsidR="002C5DE1">
              <w:rPr>
                <w:rFonts w:ascii="Times New Roman" w:hAnsi="Times New Roman" w:cs="Times New Roman"/>
                <w:b/>
              </w:rPr>
              <w:t xml:space="preserve">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 xml:space="preserve">Критерии и порядок оценки </w:t>
            </w:r>
            <w:r w:rsidRPr="00662B1A">
              <w:rPr>
                <w:rFonts w:ascii="Times New Roman" w:hAnsi="Times New Roman" w:cs="Times New Roman"/>
                <w:b/>
              </w:rPr>
              <w:lastRenderedPageBreak/>
              <w:t>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4B3C18" w:rsidRDefault="004B3C18"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lastRenderedPageBreak/>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765104">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xml:space="preserve">, </w:t>
            </w:r>
            <w:proofErr w:type="spellStart"/>
            <w:r w:rsidRPr="00ED1C36">
              <w:rPr>
                <w:rFonts w:ascii="Times New Roman" w:eastAsia="Times New Roman" w:hAnsi="Times New Roman" w:cs="Times New Roman"/>
                <w:bCs/>
              </w:rPr>
              <w:t>расчитанны</w:t>
            </w:r>
            <w:r>
              <w:rPr>
                <w:rFonts w:ascii="Times New Roman" w:eastAsia="Times New Roman" w:hAnsi="Times New Roman" w:cs="Times New Roman"/>
                <w:bCs/>
              </w:rPr>
              <w:t>е</w:t>
            </w:r>
            <w:proofErr w:type="spellEnd"/>
            <w:r w:rsidRPr="00ED1C36">
              <w:rPr>
                <w:rFonts w:ascii="Times New Roman" w:eastAsia="Times New Roman" w:hAnsi="Times New Roman" w:cs="Times New Roman"/>
                <w:bCs/>
              </w:rPr>
              <w:t xml:space="preserve"> согласно «Требованиям к составлению сметной документации на 201</w:t>
            </w:r>
            <w:r w:rsidR="00765104">
              <w:rPr>
                <w:rFonts w:ascii="Times New Roman" w:eastAsia="Times New Roman" w:hAnsi="Times New Roman" w:cs="Times New Roman"/>
                <w:bCs/>
              </w:rPr>
              <w:t>9</w:t>
            </w:r>
            <w:r w:rsidRPr="00ED1C36">
              <w:rPr>
                <w:rFonts w:ascii="Times New Roman" w:eastAsia="Times New Roman" w:hAnsi="Times New Roman" w:cs="Times New Roman"/>
                <w:bCs/>
              </w:rPr>
              <w:t>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BF159F">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A22DC0"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sidR="0020726D">
              <w:rPr>
                <w:rFonts w:ascii="Times New Roman" w:eastAsiaTheme="minorHAnsi" w:hAnsi="Times New Roman" w:cs="Times New Roman"/>
                <w:lang w:eastAsia="en-US"/>
              </w:rPr>
              <w:t>,</w:t>
            </w:r>
            <w:r w:rsidR="00FA38AB" w:rsidRPr="006354AE">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BF159F">
        <w:trPr>
          <w:trHeight w:val="609"/>
          <w:jc w:val="center"/>
        </w:trPr>
        <w:tc>
          <w:tcPr>
            <w:tcW w:w="780" w:type="dxa"/>
            <w:vMerge/>
            <w:vAlign w:val="center"/>
          </w:tcPr>
          <w:p w:rsid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3473" w:type="dxa"/>
            <w:vAlign w:val="center"/>
          </w:tcPr>
          <w:p w:rsidR="00FA38AB" w:rsidRDefault="0020726D"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Pr>
                <w:rFonts w:ascii="Times New Roman" w:eastAsiaTheme="minorHAnsi" w:hAnsi="Times New Roman" w:cs="Times New Roman"/>
                <w:b/>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10. </w:t>
      </w:r>
      <w:proofErr w:type="gramStart"/>
      <w:r w:rsidRPr="00662B1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8E10A2" w:rsidRDefault="008E10A2"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излагает свое видение по выполнению требуемых работ согласно условиям технического задания и прикладывает локально-сметный расчет, составленный на основании Ведомости объема работ и требованиям, указанным в Техническом задании</w:t>
      </w:r>
      <w:r w:rsidR="00485F1B">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FF18E0" w:rsidRPr="00662B1A" w:rsidRDefault="00FF18E0"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A8412C">
      <w:pPr>
        <w:widowControl w:val="0"/>
        <w:spacing w:after="0"/>
        <w:ind w:left="1440" w:right="180" w:hanging="1440"/>
        <w:jc w:val="right"/>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1B" w:rsidRDefault="00EC1B1B" w:rsidP="00B4269E">
      <w:pPr>
        <w:spacing w:after="0" w:line="240" w:lineRule="auto"/>
      </w:pPr>
      <w:r>
        <w:separator/>
      </w:r>
    </w:p>
  </w:endnote>
  <w:endnote w:type="continuationSeparator" w:id="0">
    <w:p w:rsidR="00EC1B1B" w:rsidRDefault="00EC1B1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EC1B1B" w:rsidRPr="00AF333E" w:rsidRDefault="00EC1B1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C5C0F">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1B" w:rsidRDefault="00EC1B1B" w:rsidP="00B4269E">
      <w:pPr>
        <w:spacing w:after="0" w:line="240" w:lineRule="auto"/>
      </w:pPr>
      <w:r>
        <w:separator/>
      </w:r>
    </w:p>
  </w:footnote>
  <w:footnote w:type="continuationSeparator" w:id="0">
    <w:p w:rsidR="00EC1B1B" w:rsidRDefault="00EC1B1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020-FB32-4A28-B3CB-25858ABB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6622</Words>
  <Characters>37750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104</cp:revision>
  <cp:lastPrinted>2014-12-22T09:49:00Z</cp:lastPrinted>
  <dcterms:created xsi:type="dcterms:W3CDTF">2015-11-25T08:09:00Z</dcterms:created>
  <dcterms:modified xsi:type="dcterms:W3CDTF">2020-10-20T06:18:00Z</dcterms:modified>
</cp:coreProperties>
</file>